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B2E" w:rsidRDefault="00186B2E" w:rsidP="00186B2E">
      <w:pPr>
        <w:jc w:val="center"/>
      </w:pPr>
    </w:p>
    <w:p w:rsidR="00186B2E" w:rsidRDefault="00186B2E" w:rsidP="00186B2E">
      <w:pPr>
        <w:jc w:val="center"/>
      </w:pPr>
    </w:p>
    <w:p w:rsidR="00186B2E" w:rsidRDefault="00186B2E" w:rsidP="00186B2E">
      <w:pPr>
        <w:jc w:val="center"/>
      </w:pPr>
    </w:p>
    <w:p w:rsidR="00186B2E" w:rsidRDefault="00186B2E" w:rsidP="00186B2E">
      <w:pPr>
        <w:jc w:val="center"/>
      </w:pPr>
    </w:p>
    <w:p w:rsidR="00186B2E" w:rsidRDefault="00186B2E" w:rsidP="00186B2E">
      <w:pPr>
        <w:jc w:val="center"/>
      </w:pPr>
    </w:p>
    <w:p w:rsidR="00186B2E" w:rsidRDefault="00186B2E" w:rsidP="00186B2E">
      <w:pPr>
        <w:jc w:val="center"/>
      </w:pPr>
    </w:p>
    <w:p w:rsidR="0035284F" w:rsidRDefault="00186B2E" w:rsidP="00186B2E">
      <w:pPr>
        <w:jc w:val="center"/>
      </w:pPr>
      <w:bookmarkStart w:id="0" w:name="_GoBack"/>
      <w:r>
        <w:t xml:space="preserve">Change Sustainability </w:t>
      </w:r>
      <w:bookmarkEnd w:id="0"/>
      <w:r>
        <w:t>in an Organization</w:t>
      </w:r>
    </w:p>
    <w:p w:rsidR="00186B2E" w:rsidRDefault="00186B2E" w:rsidP="00186B2E">
      <w:pPr>
        <w:jc w:val="center"/>
      </w:pPr>
      <w:r>
        <w:t>Student’s Name</w:t>
      </w:r>
    </w:p>
    <w:p w:rsidR="00CE14D0" w:rsidRDefault="00186B2E" w:rsidP="00186B2E">
      <w:pPr>
        <w:jc w:val="center"/>
      </w:pPr>
      <w:r>
        <w:t>Institution</w:t>
      </w:r>
    </w:p>
    <w:p w:rsidR="00CE14D0" w:rsidRDefault="00CE14D0">
      <w:pPr>
        <w:spacing w:line="276" w:lineRule="auto"/>
      </w:pPr>
      <w:r>
        <w:br w:type="page"/>
      </w:r>
    </w:p>
    <w:p w:rsidR="00186B2E" w:rsidRDefault="00716810" w:rsidP="00186B2E">
      <w:pPr>
        <w:jc w:val="center"/>
      </w:pPr>
      <w:r>
        <w:lastRenderedPageBreak/>
        <w:t>Change Sustainability in an Organization</w:t>
      </w:r>
    </w:p>
    <w:p w:rsidR="00716810" w:rsidRPr="00DF196E" w:rsidRDefault="00716810" w:rsidP="00716810">
      <w:pPr>
        <w:rPr>
          <w:rFonts w:cs="Times New Roman"/>
          <w:color w:val="000000"/>
          <w:szCs w:val="24"/>
          <w:shd w:val="clear" w:color="auto" w:fill="FFFFFF"/>
        </w:rPr>
      </w:pPr>
      <w:r w:rsidRPr="00DF196E">
        <w:rPr>
          <w:rFonts w:cs="Times New Roman"/>
          <w:color w:val="000000"/>
          <w:szCs w:val="24"/>
          <w:shd w:val="clear" w:color="auto" w:fill="FFFFFF"/>
        </w:rPr>
        <w:t>What activities do you think sustain change best?</w:t>
      </w:r>
    </w:p>
    <w:p w:rsidR="00716810" w:rsidRDefault="00716810" w:rsidP="00716810">
      <w:pPr>
        <w:rPr>
          <w:rFonts w:cs="Times New Roman"/>
          <w:color w:val="000000"/>
          <w:szCs w:val="24"/>
          <w:shd w:val="clear" w:color="auto" w:fill="FFFFFF"/>
        </w:rPr>
      </w:pPr>
      <w:r w:rsidRPr="00DF196E">
        <w:rPr>
          <w:rFonts w:cs="Times New Roman"/>
          <w:color w:val="000000"/>
          <w:szCs w:val="24"/>
          <w:shd w:val="clear" w:color="auto" w:fill="FFFFFF"/>
        </w:rPr>
        <w:t xml:space="preserve">           Organizational change refers to the planning process and implementation of strategic, operational and technologic changes along with organizational culture to improve productivity and cost-effectiveness</w:t>
      </w:r>
      <w:r w:rsidRPr="00A40150">
        <w:rPr>
          <w:rFonts w:cs="Times New Roman"/>
          <w:color w:val="222222"/>
          <w:szCs w:val="24"/>
          <w:shd w:val="clear" w:color="auto" w:fill="FFFFFF"/>
        </w:rPr>
        <w:t xml:space="preserve"> </w:t>
      </w:r>
      <w:r>
        <w:rPr>
          <w:rFonts w:cs="Times New Roman"/>
          <w:color w:val="222222"/>
          <w:szCs w:val="24"/>
          <w:shd w:val="clear" w:color="auto" w:fill="FFFFFF"/>
        </w:rPr>
        <w:t xml:space="preserve">(Bryson, </w:t>
      </w:r>
      <w:r w:rsidRPr="00527706">
        <w:rPr>
          <w:rFonts w:cs="Times New Roman"/>
          <w:color w:val="222222"/>
          <w:szCs w:val="24"/>
          <w:shd w:val="clear" w:color="auto" w:fill="FFFFFF"/>
        </w:rPr>
        <w:t>2018)</w:t>
      </w:r>
      <w:r w:rsidRPr="00DF196E">
        <w:rPr>
          <w:rFonts w:cs="Times New Roman"/>
          <w:color w:val="000000"/>
          <w:szCs w:val="24"/>
          <w:shd w:val="clear" w:color="auto" w:fill="FFFFFF"/>
        </w:rPr>
        <w:t xml:space="preserve">. Normally, organizations undergo a series of changes such as the introduction of new technologies to enhance operations which might be resisted or accepted by employees. Therefore, there is a need to convene meetings with employees to address the issue. Activities that sustain change best within an organization are myriad. Foremost, it should communicate the need for change to its employees. Institutions have to make sure that the change being recommended is explained to employees for them to understand their significance within the workplace. Secondly, organizations have to comprehend the reason for resistance to change. At times, people may be uncomfortable to embrace changes in the workplace. For instance, employees may feel that the introduction of technological changes for fear that their work may be offloaded. Hence institutions have to persuade employees by highlighting the benefits the technological changes will have on operations. </w:t>
      </w:r>
    </w:p>
    <w:p w:rsidR="00716810" w:rsidRPr="00DF196E" w:rsidRDefault="00716810" w:rsidP="00716810">
      <w:pPr>
        <w:ind w:firstLine="720"/>
        <w:rPr>
          <w:rFonts w:cs="Times New Roman"/>
          <w:color w:val="000000"/>
          <w:szCs w:val="24"/>
          <w:shd w:val="clear" w:color="auto" w:fill="FFFFFF"/>
        </w:rPr>
      </w:pPr>
      <w:r w:rsidRPr="00DF196E">
        <w:rPr>
          <w:rFonts w:cs="Times New Roman"/>
          <w:color w:val="000000"/>
          <w:szCs w:val="24"/>
          <w:shd w:val="clear" w:color="auto" w:fill="FFFFFF"/>
        </w:rPr>
        <w:t>Thirdly, institutions can get all participants within it involved early and often</w:t>
      </w:r>
      <w:r w:rsidRPr="00B87E85">
        <w:rPr>
          <w:rFonts w:cs="Times New Roman"/>
          <w:color w:val="222222"/>
          <w:szCs w:val="24"/>
          <w:shd w:val="clear" w:color="auto" w:fill="FFFFFF"/>
        </w:rPr>
        <w:t xml:space="preserve"> </w:t>
      </w:r>
      <w:r>
        <w:rPr>
          <w:rFonts w:cs="Times New Roman"/>
          <w:color w:val="222222"/>
          <w:szCs w:val="24"/>
          <w:shd w:val="clear" w:color="auto" w:fill="FFFFFF"/>
        </w:rPr>
        <w:t>(</w:t>
      </w:r>
      <w:r w:rsidRPr="00527706">
        <w:rPr>
          <w:rFonts w:cs="Times New Roman"/>
          <w:color w:val="222222"/>
          <w:szCs w:val="24"/>
          <w:shd w:val="clear" w:color="auto" w:fill="FFFFFF"/>
        </w:rPr>
        <w:t>Rosenba</w:t>
      </w:r>
      <w:r>
        <w:rPr>
          <w:rFonts w:cs="Times New Roman"/>
          <w:color w:val="222222"/>
          <w:szCs w:val="24"/>
          <w:shd w:val="clear" w:color="auto" w:fill="FFFFFF"/>
        </w:rPr>
        <w:t xml:space="preserve">um, More, &amp; Steane, </w:t>
      </w:r>
      <w:r w:rsidRPr="00527706">
        <w:rPr>
          <w:rFonts w:cs="Times New Roman"/>
          <w:color w:val="222222"/>
          <w:szCs w:val="24"/>
          <w:shd w:val="clear" w:color="auto" w:fill="FFFFFF"/>
        </w:rPr>
        <w:t>2018)</w:t>
      </w:r>
      <w:r w:rsidRPr="00DF196E">
        <w:rPr>
          <w:rFonts w:cs="Times New Roman"/>
          <w:color w:val="000000"/>
          <w:szCs w:val="24"/>
          <w:shd w:val="clear" w:color="auto" w:fill="FFFFFF"/>
        </w:rPr>
        <w:t xml:space="preserve">. There is an urgent need for setting up networks that reach every employee to be involved in the implementation of new changes in the workplace. It ensures that employees offer their support towards the incorporation and implementation of new changes. Fourthly, creating opportunities for smaller and meaningful change is astronomical. An organization can breed success by prioritizing its efforts on activities or actions where success is likely to be realized. Fifthly, institutions ought to provide support to intended changes. </w:t>
      </w:r>
      <w:r w:rsidRPr="00DF196E">
        <w:rPr>
          <w:rFonts w:cs="Times New Roman"/>
          <w:color w:val="000000"/>
          <w:szCs w:val="24"/>
          <w:shd w:val="clear" w:color="auto" w:fill="FFFFFF"/>
        </w:rPr>
        <w:lastRenderedPageBreak/>
        <w:t>Reinforcing support for changes required within an organization reassures the employees to get focused to accomplish the change. Sixthly, embracing patience and flexibility is pivotal in the sustainability of changes. Changes are marred with diverse challenges hence institutions can manage them through the implementation of appropriate strategies that require patience and flexibility.</w:t>
      </w:r>
    </w:p>
    <w:p w:rsidR="00716810" w:rsidRPr="00DF196E" w:rsidRDefault="00716810" w:rsidP="00716810">
      <w:pPr>
        <w:rPr>
          <w:rFonts w:cs="Times New Roman"/>
          <w:color w:val="000000"/>
          <w:szCs w:val="24"/>
          <w:shd w:val="clear" w:color="auto" w:fill="FFFFFF"/>
        </w:rPr>
      </w:pPr>
      <w:r w:rsidRPr="00DF196E">
        <w:rPr>
          <w:rFonts w:cs="Times New Roman"/>
          <w:color w:val="000000"/>
          <w:szCs w:val="24"/>
          <w:shd w:val="clear" w:color="auto" w:fill="FFFFFF"/>
        </w:rPr>
        <w:t xml:space="preserve">How can a leader sustain change but avoid developing such an insistence on the new change that the organization can't change again next time? </w:t>
      </w:r>
    </w:p>
    <w:p w:rsidR="00716810" w:rsidRDefault="00716810" w:rsidP="00716810">
      <w:pPr>
        <w:ind w:firstLine="720"/>
        <w:rPr>
          <w:rFonts w:cs="Times New Roman"/>
          <w:color w:val="000000"/>
          <w:szCs w:val="24"/>
          <w:shd w:val="clear" w:color="auto" w:fill="FFFFFF"/>
        </w:rPr>
      </w:pPr>
      <w:r w:rsidRPr="00DF196E">
        <w:rPr>
          <w:rFonts w:cs="Times New Roman"/>
          <w:color w:val="000000"/>
          <w:szCs w:val="24"/>
          <w:shd w:val="clear" w:color="auto" w:fill="FFFFFF"/>
        </w:rPr>
        <w:t>Changes are usually implemented in organizations with the motive of improving the efficiency of operations and enhancing productivity. Leaders are crucial when new changes become implemented and become part of the organizational culture. For changes to be welcomed by employees, the need for change should be effectively communicated</w:t>
      </w:r>
      <w:r w:rsidRPr="00500428">
        <w:rPr>
          <w:rFonts w:cs="Times New Roman"/>
          <w:color w:val="222222"/>
          <w:szCs w:val="24"/>
          <w:shd w:val="clear" w:color="auto" w:fill="FFFFFF"/>
        </w:rPr>
        <w:t xml:space="preserve"> </w:t>
      </w:r>
      <w:r>
        <w:rPr>
          <w:rFonts w:cs="Times New Roman"/>
          <w:color w:val="222222"/>
          <w:szCs w:val="24"/>
          <w:shd w:val="clear" w:color="auto" w:fill="FFFFFF"/>
        </w:rPr>
        <w:t xml:space="preserve">(Stouten, </w:t>
      </w:r>
      <w:r w:rsidRPr="00527706">
        <w:rPr>
          <w:rFonts w:cs="Times New Roman"/>
          <w:color w:val="222222"/>
          <w:szCs w:val="24"/>
          <w:shd w:val="clear" w:color="auto" w:fill="FFFFFF"/>
        </w:rPr>
        <w:t>Ro</w:t>
      </w:r>
      <w:r>
        <w:rPr>
          <w:rFonts w:cs="Times New Roman"/>
          <w:color w:val="222222"/>
          <w:szCs w:val="24"/>
          <w:shd w:val="clear" w:color="auto" w:fill="FFFFFF"/>
        </w:rPr>
        <w:t xml:space="preserve">usseau, &amp; De Cremer, </w:t>
      </w:r>
      <w:r w:rsidRPr="00527706">
        <w:rPr>
          <w:rFonts w:cs="Times New Roman"/>
          <w:color w:val="222222"/>
          <w:szCs w:val="24"/>
          <w:shd w:val="clear" w:color="auto" w:fill="FFFFFF"/>
        </w:rPr>
        <w:t>2018)</w:t>
      </w:r>
      <w:r w:rsidRPr="00DF196E">
        <w:rPr>
          <w:rFonts w:cs="Times New Roman"/>
          <w:color w:val="000000"/>
          <w:szCs w:val="24"/>
          <w:shd w:val="clear" w:color="auto" w:fill="FFFFFF"/>
        </w:rPr>
        <w:t xml:space="preserve">. A leader can sustain change but avoid developing such an insistence on the new change that the organization cannot change again next time in diverse ways. Firstly, he should consider effective communication with the management of the organization as it will help him or her channel ideologies. There certain changes that might be ignored by the organization on grounds of cost-effectiveness and breach of its culture. </w:t>
      </w:r>
    </w:p>
    <w:p w:rsidR="00716810" w:rsidRDefault="00716810" w:rsidP="00716810">
      <w:pPr>
        <w:ind w:firstLine="720"/>
        <w:rPr>
          <w:rFonts w:cs="Times New Roman"/>
          <w:color w:val="000000"/>
          <w:szCs w:val="24"/>
          <w:shd w:val="clear" w:color="auto" w:fill="FFFFFF"/>
        </w:rPr>
      </w:pPr>
      <w:r w:rsidRPr="00DF196E">
        <w:rPr>
          <w:rFonts w:cs="Times New Roman"/>
          <w:color w:val="000000"/>
          <w:szCs w:val="24"/>
          <w:shd w:val="clear" w:color="auto" w:fill="FFFFFF"/>
        </w:rPr>
        <w:t>Additionally, a leader can sustain change by getting to learn in-depth concerning ways of enacting desired changes within the organization. He or she can use tools that will help him or her to reach to employees and explain to them the new perspectives of changes to be instituted. A leader can offer support to the required changes by examining how they will influence the productivity of the organization</w:t>
      </w:r>
      <w:r w:rsidRPr="00C80F48">
        <w:rPr>
          <w:rFonts w:cs="Times New Roman"/>
          <w:color w:val="222222"/>
          <w:szCs w:val="24"/>
          <w:shd w:val="clear" w:color="auto" w:fill="FFFFFF"/>
        </w:rPr>
        <w:t xml:space="preserve"> </w:t>
      </w:r>
      <w:r>
        <w:rPr>
          <w:rFonts w:cs="Times New Roman"/>
          <w:color w:val="222222"/>
          <w:szCs w:val="24"/>
          <w:shd w:val="clear" w:color="auto" w:fill="FFFFFF"/>
        </w:rPr>
        <w:t>(</w:t>
      </w:r>
      <w:r w:rsidRPr="00527706">
        <w:rPr>
          <w:rFonts w:cs="Times New Roman"/>
          <w:color w:val="222222"/>
          <w:szCs w:val="24"/>
          <w:shd w:val="clear" w:color="auto" w:fill="FFFFFF"/>
        </w:rPr>
        <w:t>Tidd,</w:t>
      </w:r>
      <w:r>
        <w:rPr>
          <w:rFonts w:cs="Times New Roman"/>
          <w:color w:val="222222"/>
          <w:szCs w:val="24"/>
          <w:shd w:val="clear" w:color="auto" w:fill="FFFFFF"/>
        </w:rPr>
        <w:t xml:space="preserve"> &amp; Bessant, </w:t>
      </w:r>
      <w:r w:rsidRPr="00527706">
        <w:rPr>
          <w:rFonts w:cs="Times New Roman"/>
          <w:color w:val="222222"/>
          <w:szCs w:val="24"/>
          <w:shd w:val="clear" w:color="auto" w:fill="FFFFFF"/>
        </w:rPr>
        <w:t>2018)</w:t>
      </w:r>
      <w:r w:rsidRPr="00DF196E">
        <w:rPr>
          <w:rFonts w:cs="Times New Roman"/>
          <w:color w:val="000000"/>
          <w:szCs w:val="24"/>
          <w:shd w:val="clear" w:color="auto" w:fill="FFFFFF"/>
        </w:rPr>
        <w:t>. Leaders in institutions need to understand the nature of the desired changes and ensure that employees comprehend them as well and then be directed to the management. Thereafter, the organization can consider its financial viability to fund the process or not.</w:t>
      </w: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716810">
      <w:pPr>
        <w:ind w:firstLine="720"/>
        <w:jc w:val="center"/>
        <w:rPr>
          <w:rFonts w:cs="Times New Roman"/>
          <w:color w:val="000000"/>
          <w:szCs w:val="24"/>
          <w:shd w:val="clear" w:color="auto" w:fill="FFFFFF"/>
        </w:rPr>
      </w:pPr>
    </w:p>
    <w:p w:rsidR="00236533" w:rsidRDefault="00236533" w:rsidP="00236533">
      <w:pPr>
        <w:rPr>
          <w:rFonts w:cs="Times New Roman"/>
          <w:color w:val="000000"/>
          <w:szCs w:val="24"/>
          <w:shd w:val="clear" w:color="auto" w:fill="FFFFFF"/>
        </w:rPr>
      </w:pPr>
    </w:p>
    <w:p w:rsidR="00716810" w:rsidRDefault="00716810" w:rsidP="00716810">
      <w:pPr>
        <w:ind w:firstLine="720"/>
        <w:jc w:val="center"/>
        <w:rPr>
          <w:rFonts w:cs="Times New Roman"/>
          <w:color w:val="000000"/>
          <w:szCs w:val="24"/>
          <w:shd w:val="clear" w:color="auto" w:fill="FFFFFF"/>
        </w:rPr>
      </w:pPr>
      <w:r>
        <w:rPr>
          <w:rFonts w:cs="Times New Roman"/>
          <w:color w:val="000000"/>
          <w:szCs w:val="24"/>
          <w:shd w:val="clear" w:color="auto" w:fill="FFFFFF"/>
        </w:rPr>
        <w:t>References</w:t>
      </w:r>
    </w:p>
    <w:p w:rsidR="00716810" w:rsidRPr="00527706" w:rsidRDefault="00716810" w:rsidP="00716810">
      <w:pPr>
        <w:ind w:left="720" w:hanging="720"/>
        <w:rPr>
          <w:rFonts w:cs="Times New Roman"/>
          <w:color w:val="222222"/>
          <w:szCs w:val="24"/>
          <w:shd w:val="clear" w:color="auto" w:fill="FFFFFF"/>
        </w:rPr>
      </w:pPr>
      <w:r w:rsidRPr="00527706">
        <w:rPr>
          <w:rFonts w:cs="Times New Roman"/>
          <w:color w:val="222222"/>
          <w:szCs w:val="24"/>
          <w:shd w:val="clear" w:color="auto" w:fill="FFFFFF"/>
        </w:rPr>
        <w:t>Bryson, J. M. (2018). </w:t>
      </w:r>
      <w:r w:rsidRPr="00527706">
        <w:rPr>
          <w:rFonts w:cs="Times New Roman"/>
          <w:i/>
          <w:iCs/>
          <w:color w:val="222222"/>
          <w:szCs w:val="24"/>
          <w:shd w:val="clear" w:color="auto" w:fill="FFFFFF"/>
        </w:rPr>
        <w:t>Strategic planning for public and nonprofit organizations: A guide to strengthening and sustaining organizational achievement</w:t>
      </w:r>
      <w:r w:rsidRPr="00527706">
        <w:rPr>
          <w:rFonts w:cs="Times New Roman"/>
          <w:color w:val="222222"/>
          <w:szCs w:val="24"/>
          <w:shd w:val="clear" w:color="auto" w:fill="FFFFFF"/>
        </w:rPr>
        <w:t>. John Wiley &amp; Sons.</w:t>
      </w:r>
    </w:p>
    <w:p w:rsidR="00716810" w:rsidRPr="00527706" w:rsidRDefault="00716810" w:rsidP="00716810">
      <w:pPr>
        <w:ind w:left="720" w:hanging="720"/>
        <w:rPr>
          <w:rFonts w:cs="Times New Roman"/>
          <w:szCs w:val="24"/>
        </w:rPr>
      </w:pPr>
      <w:r w:rsidRPr="00527706">
        <w:rPr>
          <w:rFonts w:cs="Times New Roman"/>
          <w:color w:val="222222"/>
          <w:szCs w:val="24"/>
          <w:shd w:val="clear" w:color="auto" w:fill="FFFFFF"/>
        </w:rPr>
        <w:t>Rosenbaum, D., More, E., &amp; Steane, P. (2018). Planned organisational change management: Forward to the past? An exploratory literature review. </w:t>
      </w:r>
      <w:r w:rsidRPr="00527706">
        <w:rPr>
          <w:rFonts w:cs="Times New Roman"/>
          <w:i/>
          <w:iCs/>
          <w:color w:val="222222"/>
          <w:szCs w:val="24"/>
          <w:shd w:val="clear" w:color="auto" w:fill="FFFFFF"/>
        </w:rPr>
        <w:t>Journal of Organizational Change Management</w:t>
      </w:r>
      <w:r w:rsidRPr="00527706">
        <w:rPr>
          <w:rFonts w:cs="Times New Roman"/>
          <w:color w:val="222222"/>
          <w:szCs w:val="24"/>
          <w:shd w:val="clear" w:color="auto" w:fill="FFFFFF"/>
        </w:rPr>
        <w:t>, </w:t>
      </w:r>
      <w:r w:rsidRPr="00527706">
        <w:rPr>
          <w:rFonts w:cs="Times New Roman"/>
          <w:i/>
          <w:iCs/>
          <w:color w:val="222222"/>
          <w:szCs w:val="24"/>
          <w:shd w:val="clear" w:color="auto" w:fill="FFFFFF"/>
        </w:rPr>
        <w:t>31</w:t>
      </w:r>
      <w:r w:rsidRPr="00527706">
        <w:rPr>
          <w:rFonts w:cs="Times New Roman"/>
          <w:color w:val="222222"/>
          <w:szCs w:val="24"/>
          <w:shd w:val="clear" w:color="auto" w:fill="FFFFFF"/>
        </w:rPr>
        <w:t>(2), 286-303.</w:t>
      </w:r>
    </w:p>
    <w:p w:rsidR="00716810" w:rsidRPr="00527706" w:rsidRDefault="00716810" w:rsidP="00716810">
      <w:pPr>
        <w:ind w:left="720" w:hanging="720"/>
        <w:rPr>
          <w:rFonts w:cs="Times New Roman"/>
          <w:color w:val="222222"/>
          <w:szCs w:val="24"/>
          <w:shd w:val="clear" w:color="auto" w:fill="FFFFFF"/>
        </w:rPr>
      </w:pPr>
      <w:r w:rsidRPr="00527706">
        <w:rPr>
          <w:rFonts w:cs="Times New Roman"/>
          <w:color w:val="222222"/>
          <w:szCs w:val="24"/>
          <w:shd w:val="clear" w:color="auto" w:fill="FFFFFF"/>
        </w:rPr>
        <w:t>Stouten, J., Rousseau, D. M., &amp; De Cremer, D. (2018). Successful organizational change: Integrating the management practice and scholarly literatures. </w:t>
      </w:r>
      <w:r w:rsidRPr="00527706">
        <w:rPr>
          <w:rFonts w:cs="Times New Roman"/>
          <w:i/>
          <w:iCs/>
          <w:color w:val="222222"/>
          <w:szCs w:val="24"/>
          <w:shd w:val="clear" w:color="auto" w:fill="FFFFFF"/>
        </w:rPr>
        <w:t>Academy of Management Annals</w:t>
      </w:r>
      <w:r w:rsidRPr="00527706">
        <w:rPr>
          <w:rFonts w:cs="Times New Roman"/>
          <w:color w:val="222222"/>
          <w:szCs w:val="24"/>
          <w:shd w:val="clear" w:color="auto" w:fill="FFFFFF"/>
        </w:rPr>
        <w:t>, </w:t>
      </w:r>
      <w:r w:rsidRPr="00527706">
        <w:rPr>
          <w:rFonts w:cs="Times New Roman"/>
          <w:i/>
          <w:iCs/>
          <w:color w:val="222222"/>
          <w:szCs w:val="24"/>
          <w:shd w:val="clear" w:color="auto" w:fill="FFFFFF"/>
        </w:rPr>
        <w:t>12</w:t>
      </w:r>
      <w:r w:rsidRPr="00527706">
        <w:rPr>
          <w:rFonts w:cs="Times New Roman"/>
          <w:color w:val="222222"/>
          <w:szCs w:val="24"/>
          <w:shd w:val="clear" w:color="auto" w:fill="FFFFFF"/>
        </w:rPr>
        <w:t>(2), 752-788.</w:t>
      </w:r>
    </w:p>
    <w:p w:rsidR="00716810" w:rsidRPr="00527706" w:rsidRDefault="00716810" w:rsidP="00716810">
      <w:pPr>
        <w:ind w:left="720" w:hanging="720"/>
        <w:rPr>
          <w:rFonts w:cs="Times New Roman"/>
          <w:color w:val="222222"/>
          <w:szCs w:val="24"/>
          <w:shd w:val="clear" w:color="auto" w:fill="FFFFFF"/>
        </w:rPr>
      </w:pPr>
      <w:r w:rsidRPr="00527706">
        <w:rPr>
          <w:rFonts w:cs="Times New Roman"/>
          <w:color w:val="222222"/>
          <w:szCs w:val="24"/>
          <w:shd w:val="clear" w:color="auto" w:fill="FFFFFF"/>
        </w:rPr>
        <w:t>Tidd, J., &amp; Bessant, J. R. (2018). </w:t>
      </w:r>
      <w:r w:rsidRPr="00527706">
        <w:rPr>
          <w:rFonts w:cs="Times New Roman"/>
          <w:i/>
          <w:iCs/>
          <w:color w:val="222222"/>
          <w:szCs w:val="24"/>
          <w:shd w:val="clear" w:color="auto" w:fill="FFFFFF"/>
        </w:rPr>
        <w:t>Managing innovation: integrating technological, market and organizational change</w:t>
      </w:r>
      <w:r w:rsidRPr="00527706">
        <w:rPr>
          <w:rFonts w:cs="Times New Roman"/>
          <w:color w:val="222222"/>
          <w:szCs w:val="24"/>
          <w:shd w:val="clear" w:color="auto" w:fill="FFFFFF"/>
        </w:rPr>
        <w:t>. John Wiley &amp; Sons.</w:t>
      </w:r>
    </w:p>
    <w:p w:rsidR="00716810" w:rsidRPr="00DF196E" w:rsidRDefault="00716810" w:rsidP="00716810">
      <w:pPr>
        <w:rPr>
          <w:rFonts w:cs="Times New Roman"/>
          <w:color w:val="000000"/>
          <w:szCs w:val="24"/>
          <w:shd w:val="clear" w:color="auto" w:fill="FFFFFF"/>
        </w:rPr>
      </w:pPr>
    </w:p>
    <w:p w:rsidR="00716810" w:rsidRPr="00DF196E" w:rsidRDefault="00716810" w:rsidP="00716810"/>
    <w:p w:rsidR="00186B2E" w:rsidRPr="00186B2E" w:rsidRDefault="00186B2E" w:rsidP="00186B2E"/>
    <w:sectPr w:rsidR="00186B2E" w:rsidRPr="00186B2E" w:rsidSect="00186B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5C" w:rsidRDefault="008A7A5C" w:rsidP="00E7050A">
      <w:pPr>
        <w:spacing w:after="0" w:line="240" w:lineRule="auto"/>
      </w:pPr>
      <w:r>
        <w:separator/>
      </w:r>
    </w:p>
  </w:endnote>
  <w:endnote w:type="continuationSeparator" w:id="0">
    <w:p w:rsidR="008A7A5C" w:rsidRDefault="008A7A5C" w:rsidP="00E7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5C" w:rsidRDefault="008A7A5C" w:rsidP="00E7050A">
      <w:pPr>
        <w:spacing w:after="0" w:line="240" w:lineRule="auto"/>
      </w:pPr>
      <w:r>
        <w:separator/>
      </w:r>
    </w:p>
  </w:footnote>
  <w:footnote w:type="continuationSeparator" w:id="0">
    <w:p w:rsidR="008A7A5C" w:rsidRDefault="008A7A5C" w:rsidP="00E70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4563"/>
      <w:docPartObj>
        <w:docPartGallery w:val="Page Numbers (Top of Page)"/>
        <w:docPartUnique/>
      </w:docPartObj>
    </w:sdtPr>
    <w:sdtEndPr/>
    <w:sdtContent>
      <w:p w:rsidR="00186B2E" w:rsidRDefault="00CE14D0">
        <w:pPr>
          <w:pStyle w:val="Header"/>
          <w:jc w:val="right"/>
        </w:pPr>
        <w:r>
          <w:t>CHANGE SUSTAINABILITY</w:t>
        </w:r>
        <w:r w:rsidR="00186B2E">
          <w:t xml:space="preserve"> IN AN ORGANIZATION</w:t>
        </w:r>
        <w:r w:rsidR="00186B2E">
          <w:tab/>
        </w:r>
        <w:r w:rsidR="008A7A5C">
          <w:fldChar w:fldCharType="begin"/>
        </w:r>
        <w:r w:rsidR="008A7A5C">
          <w:instrText xml:space="preserve"> PAGE   \* MERGEFORMAT </w:instrText>
        </w:r>
        <w:r w:rsidR="008A7A5C">
          <w:fldChar w:fldCharType="separate"/>
        </w:r>
        <w:r w:rsidR="00432A02">
          <w:rPr>
            <w:noProof/>
          </w:rPr>
          <w:t>2</w:t>
        </w:r>
        <w:r w:rsidR="008A7A5C">
          <w:rPr>
            <w:noProof/>
          </w:rPr>
          <w:fldChar w:fldCharType="end"/>
        </w:r>
      </w:p>
    </w:sdtContent>
  </w:sdt>
  <w:p w:rsidR="00186B2E" w:rsidRDefault="00186B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B2E" w:rsidRDefault="00186B2E">
    <w:pPr>
      <w:pStyle w:val="Header"/>
    </w:pPr>
    <w:r>
      <w:t>Running Head: CHANGE SUSTAINABILITY IN AN ORGANIZATION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50A"/>
    <w:rsid w:val="00014CE1"/>
    <w:rsid w:val="001864E0"/>
    <w:rsid w:val="00186B2E"/>
    <w:rsid w:val="00236533"/>
    <w:rsid w:val="0035284F"/>
    <w:rsid w:val="00377423"/>
    <w:rsid w:val="00432A02"/>
    <w:rsid w:val="00451F2C"/>
    <w:rsid w:val="00500428"/>
    <w:rsid w:val="00514D12"/>
    <w:rsid w:val="006536A2"/>
    <w:rsid w:val="0071034C"/>
    <w:rsid w:val="00716810"/>
    <w:rsid w:val="007459E9"/>
    <w:rsid w:val="00873A9C"/>
    <w:rsid w:val="008A7A5C"/>
    <w:rsid w:val="009C7807"/>
    <w:rsid w:val="00A40150"/>
    <w:rsid w:val="00A52050"/>
    <w:rsid w:val="00AA5FC1"/>
    <w:rsid w:val="00B87E85"/>
    <w:rsid w:val="00C80F48"/>
    <w:rsid w:val="00CE14D0"/>
    <w:rsid w:val="00D27264"/>
    <w:rsid w:val="00DF196E"/>
    <w:rsid w:val="00E7050A"/>
    <w:rsid w:val="00F674F2"/>
    <w:rsid w:val="00FB0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8FF8FC-25CA-4526-9BBF-DF8E8AC21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50A"/>
    <w:rPr>
      <w:rFonts w:ascii="Times New Roman" w:hAnsi="Times New Roman"/>
      <w:sz w:val="24"/>
    </w:rPr>
  </w:style>
  <w:style w:type="paragraph" w:styleId="Footer">
    <w:name w:val="footer"/>
    <w:basedOn w:val="Normal"/>
    <w:link w:val="FooterChar"/>
    <w:uiPriority w:val="99"/>
    <w:semiHidden/>
    <w:unhideWhenUsed/>
    <w:rsid w:val="00E705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050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2019-11-01T19:35:00Z</dcterms:created>
  <dcterms:modified xsi:type="dcterms:W3CDTF">2019-11-01T19:35:00Z</dcterms:modified>
</cp:coreProperties>
</file>